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B40290" w:rsidTr="00813568">
        <w:trPr>
          <w:trHeight w:val="312"/>
        </w:trPr>
        <w:tc>
          <w:tcPr>
            <w:tcW w:w="2268" w:type="dxa"/>
            <w:vMerge w:val="restart"/>
            <w:vAlign w:val="center"/>
          </w:tcPr>
          <w:p w:rsidR="00B40290" w:rsidRDefault="00B40290" w:rsidP="0081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</w:rPr>
              <w:drawing>
                <wp:inline distT="0" distB="0" distL="0" distR="0" wp14:anchorId="218CAF4E" wp14:editId="2D2DFF5B">
                  <wp:extent cx="936000" cy="933450"/>
                  <wp:effectExtent l="0" t="0" r="0" b="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ARABAĞLAR İLÇE MEM LOGOSUSONUN SONU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vAlign w:val="center"/>
          </w:tcPr>
          <w:p w:rsidR="00B40290" w:rsidRDefault="00B40290" w:rsidP="0081356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B40290" w:rsidRDefault="00B40290" w:rsidP="00B40290">
            <w:pPr>
              <w:spacing w:after="120" w:line="30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</w:rPr>
              <w:t>BULAŞ BAZLI ÖNLEMLER (BBÖ)</w:t>
            </w:r>
          </w:p>
          <w:p w:rsidR="00B40290" w:rsidRDefault="00B40290" w:rsidP="00B40290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</w:rPr>
              <w:t>ACİL DURUM EYLEM PLANI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Doküman No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B40290" w:rsidRDefault="00B40290" w:rsidP="0081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0290" w:rsidTr="00813568">
        <w:trPr>
          <w:trHeight w:val="312"/>
        </w:trPr>
        <w:tc>
          <w:tcPr>
            <w:tcW w:w="2268" w:type="dxa"/>
            <w:vMerge/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B40290" w:rsidRDefault="00B40290" w:rsidP="0081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0290" w:rsidTr="00813568">
        <w:trPr>
          <w:trHeight w:val="312"/>
        </w:trPr>
        <w:tc>
          <w:tcPr>
            <w:tcW w:w="2268" w:type="dxa"/>
            <w:vMerge/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B40290" w:rsidRDefault="00B40290" w:rsidP="0081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</w:p>
        </w:tc>
      </w:tr>
      <w:tr w:rsidR="00B40290" w:rsidTr="00813568">
        <w:trPr>
          <w:trHeight w:val="312"/>
        </w:trPr>
        <w:tc>
          <w:tcPr>
            <w:tcW w:w="2268" w:type="dxa"/>
            <w:vMerge/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B40290" w:rsidRDefault="00B40290" w:rsidP="0081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27/08/2020</w:t>
            </w:r>
            <w:proofErr w:type="gramEnd"/>
          </w:p>
        </w:tc>
      </w:tr>
      <w:tr w:rsidR="00B40290" w:rsidTr="00813568">
        <w:trPr>
          <w:trHeight w:val="312"/>
        </w:trPr>
        <w:tc>
          <w:tcPr>
            <w:tcW w:w="2268" w:type="dxa"/>
            <w:vMerge/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B40290" w:rsidRDefault="00B40290" w:rsidP="0081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0290" w:rsidRDefault="00B40290" w:rsidP="0081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40290" w:rsidRDefault="00B40290" w:rsidP="0081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1/1</w:t>
            </w:r>
          </w:p>
        </w:tc>
      </w:tr>
    </w:tbl>
    <w:p w:rsidR="00673A51" w:rsidRDefault="00673A51">
      <w:pPr>
        <w:spacing w:after="120" w:line="300" w:lineRule="auto"/>
        <w:jc w:val="center"/>
        <w:rPr>
          <w:rFonts w:ascii="Times" w:eastAsia="Times" w:hAnsi="Times" w:cs="Times"/>
          <w:b/>
          <w:color w:val="FF0000"/>
          <w:sz w:val="24"/>
        </w:rPr>
      </w:pPr>
    </w:p>
    <w:p w:rsidR="00673A51" w:rsidRDefault="00F434AA">
      <w:pPr>
        <w:spacing w:after="120" w:line="300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ALINACAK ÖNLEYİCİ VE SINIRLANDIRICI TEDBİRLER</w:t>
      </w:r>
    </w:p>
    <w:p w:rsidR="00673A51" w:rsidRDefault="00F434AA">
      <w:pPr>
        <w:numPr>
          <w:ilvl w:val="0"/>
          <w:numId w:val="1"/>
        </w:numPr>
        <w:spacing w:after="120" w:line="300" w:lineRule="auto"/>
        <w:ind w:left="426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Salgın A</w:t>
      </w:r>
      <w:r w:rsidR="0095054E">
        <w:rPr>
          <w:rFonts w:ascii="Times" w:eastAsia="Times" w:hAnsi="Times" w:cs="Times"/>
          <w:sz w:val="24"/>
        </w:rPr>
        <w:t>cil Durum Sorumlusu Belirlenecek</w:t>
      </w:r>
      <w:r>
        <w:rPr>
          <w:rFonts w:ascii="Times" w:eastAsia="Times" w:hAnsi="Times" w:cs="Times"/>
          <w:sz w:val="24"/>
        </w:rPr>
        <w:t>.</w:t>
      </w:r>
    </w:p>
    <w:p w:rsidR="00673A51" w:rsidRDefault="00F434AA">
      <w:pPr>
        <w:numPr>
          <w:ilvl w:val="0"/>
          <w:numId w:val="1"/>
        </w:numPr>
        <w:spacing w:after="120" w:line="300" w:lineRule="auto"/>
        <w:ind w:left="426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Acil Durum Planı v</w:t>
      </w:r>
      <w:r w:rsidR="0095054E">
        <w:rPr>
          <w:rFonts w:ascii="Times" w:eastAsia="Times" w:hAnsi="Times" w:cs="Times"/>
          <w:sz w:val="24"/>
        </w:rPr>
        <w:t>e Risk Değerlendirmesi Yapılacak</w:t>
      </w:r>
      <w:r>
        <w:rPr>
          <w:rFonts w:ascii="Times" w:eastAsia="Times" w:hAnsi="Times" w:cs="Times"/>
          <w:sz w:val="24"/>
        </w:rPr>
        <w:t>.</w:t>
      </w:r>
    </w:p>
    <w:p w:rsidR="00673A51" w:rsidRDefault="00F434AA">
      <w:pPr>
        <w:numPr>
          <w:ilvl w:val="0"/>
          <w:numId w:val="1"/>
        </w:numPr>
        <w:spacing w:after="120" w:line="300" w:lineRule="auto"/>
        <w:ind w:left="426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Salgının Yayılma</w:t>
      </w:r>
      <w:r w:rsidR="0095054E">
        <w:rPr>
          <w:rFonts w:ascii="Times" w:eastAsia="Times" w:hAnsi="Times" w:cs="Times"/>
          <w:sz w:val="24"/>
        </w:rPr>
        <w:t>sını Önleyici Tedbirler alınacak</w:t>
      </w:r>
      <w:r>
        <w:rPr>
          <w:rFonts w:ascii="Times" w:eastAsia="Times" w:hAnsi="Times" w:cs="Times"/>
          <w:sz w:val="24"/>
        </w:rPr>
        <w:t>.</w:t>
      </w:r>
    </w:p>
    <w:p w:rsidR="00673A51" w:rsidRDefault="00F434AA">
      <w:pPr>
        <w:numPr>
          <w:ilvl w:val="0"/>
          <w:numId w:val="1"/>
        </w:numPr>
        <w:spacing w:after="120" w:line="300" w:lineRule="auto"/>
        <w:ind w:left="426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Temizlik ve </w:t>
      </w:r>
      <w:r w:rsidR="0095054E">
        <w:rPr>
          <w:rFonts w:ascii="Times" w:eastAsia="Times" w:hAnsi="Times" w:cs="Times"/>
          <w:sz w:val="24"/>
        </w:rPr>
        <w:t>Hijyen sağlanacak</w:t>
      </w:r>
      <w:r>
        <w:rPr>
          <w:rFonts w:ascii="Times" w:eastAsia="Times" w:hAnsi="Times" w:cs="Times"/>
          <w:sz w:val="24"/>
        </w:rPr>
        <w:t>.</w:t>
      </w:r>
    </w:p>
    <w:p w:rsidR="00673A51" w:rsidRDefault="00F434AA">
      <w:pPr>
        <w:numPr>
          <w:ilvl w:val="0"/>
          <w:numId w:val="1"/>
        </w:numPr>
        <w:spacing w:after="120" w:line="300" w:lineRule="auto"/>
        <w:ind w:left="426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Uygun Kişisel Kor</w:t>
      </w:r>
      <w:r w:rsidR="0095054E">
        <w:rPr>
          <w:rFonts w:ascii="Times" w:eastAsia="Times" w:hAnsi="Times" w:cs="Times"/>
          <w:sz w:val="24"/>
        </w:rPr>
        <w:t>uyucu Donanımlar kullandırılacak</w:t>
      </w:r>
    </w:p>
    <w:p w:rsidR="00673A51" w:rsidRDefault="00673A51">
      <w:pPr>
        <w:spacing w:after="120" w:line="300" w:lineRule="auto"/>
        <w:jc w:val="both"/>
        <w:rPr>
          <w:rFonts w:ascii="Times" w:eastAsia="Times" w:hAnsi="Times" w:cs="Times"/>
          <w:sz w:val="24"/>
        </w:rPr>
      </w:pPr>
    </w:p>
    <w:p w:rsidR="00673A51" w:rsidRDefault="00F434AA">
      <w:pPr>
        <w:spacing w:after="120" w:line="300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UYGULANACAK MÜDAHALE YÖNTEMLER</w:t>
      </w:r>
    </w:p>
    <w:p w:rsidR="00673A51" w:rsidRDefault="00F434AA">
      <w:pPr>
        <w:numPr>
          <w:ilvl w:val="0"/>
          <w:numId w:val="2"/>
        </w:numPr>
        <w:spacing w:after="0" w:line="300" w:lineRule="auto"/>
        <w:ind w:left="426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color w:val="000000"/>
          <w:sz w:val="24"/>
          <w:u w:val="single"/>
        </w:rPr>
        <w:t xml:space="preserve">Sabancı </w:t>
      </w:r>
      <w:proofErr w:type="gramStart"/>
      <w:r>
        <w:rPr>
          <w:rFonts w:ascii="Times" w:eastAsia="Times" w:hAnsi="Times" w:cs="Times"/>
          <w:color w:val="000000"/>
          <w:sz w:val="24"/>
          <w:u w:val="single"/>
        </w:rPr>
        <w:t>M.T.A</w:t>
      </w:r>
      <w:proofErr w:type="gramEnd"/>
      <w:r>
        <w:rPr>
          <w:rFonts w:ascii="Times" w:eastAsia="Times" w:hAnsi="Times" w:cs="Times"/>
          <w:color w:val="000000"/>
          <w:sz w:val="24"/>
          <w:u w:val="single"/>
        </w:rPr>
        <w:t>.L idaresi tarafından belirlenen Salgın Acil Durum Sorumlularının isimleri aşağıdaki gibidir:</w:t>
      </w:r>
    </w:p>
    <w:p w:rsidR="00673A51" w:rsidRDefault="00F434AA">
      <w:pPr>
        <w:numPr>
          <w:ilvl w:val="0"/>
          <w:numId w:val="2"/>
        </w:numPr>
        <w:spacing w:after="0" w:line="300" w:lineRule="auto"/>
        <w:ind w:left="426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color w:val="000000"/>
          <w:sz w:val="24"/>
          <w:u w:val="single"/>
        </w:rPr>
        <w:t xml:space="preserve">       ÜMİT NAİM ÖZDEBİR, ALTAN KARAALP, NEŞE </w:t>
      </w:r>
      <w:proofErr w:type="gramStart"/>
      <w:r>
        <w:rPr>
          <w:rFonts w:ascii="Times" w:eastAsia="Times" w:hAnsi="Times" w:cs="Times"/>
          <w:color w:val="000000"/>
          <w:sz w:val="24"/>
          <w:u w:val="single"/>
        </w:rPr>
        <w:t>JABERİ,MELİHA</w:t>
      </w:r>
      <w:proofErr w:type="gramEnd"/>
      <w:r>
        <w:rPr>
          <w:rFonts w:ascii="Times" w:eastAsia="Times" w:hAnsi="Times" w:cs="Times"/>
          <w:color w:val="000000"/>
          <w:sz w:val="24"/>
          <w:u w:val="single"/>
        </w:rPr>
        <w:t xml:space="preserve"> UYANIK, HAYRETTİN YILDIRIM.</w:t>
      </w:r>
    </w:p>
    <w:p w:rsidR="00673A51" w:rsidRDefault="00F434AA">
      <w:pPr>
        <w:numPr>
          <w:ilvl w:val="0"/>
          <w:numId w:val="2"/>
        </w:numPr>
        <w:spacing w:after="0" w:line="300" w:lineRule="auto"/>
        <w:ind w:left="426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Salgın hastalık belirtileri (ateş, öksürük, burun akıntısı, solunum sıkıntısı vb.) olan veya temaslısı olan öğretmen, öğrenci ya da çalışanlara uygun KKD (tıbbi maske vb.) ku</w:t>
      </w:r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>llanımı ve izolasyonu sağlanacak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673A51" w:rsidRDefault="00F434AA">
      <w:pPr>
        <w:numPr>
          <w:ilvl w:val="0"/>
          <w:numId w:val="2"/>
        </w:numPr>
        <w:spacing w:after="0" w:line="300" w:lineRule="auto"/>
        <w:ind w:left="426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Okulumuza gelen tüm çalışanların ve öğren</w:t>
      </w:r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cilerin ateş ölçümü </w:t>
      </w:r>
      <w:proofErr w:type="spellStart"/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>yapılacak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.Ölçülen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vücut sıcaklığı 38 derece ve üzerinde ola</w:t>
      </w:r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>n kişilere giriş izni verilmeyecek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ilk ölçümden 15 dakika sonra tekrar ölçülüp hala 38 derece ve üzeri olan kişilerin en yakın sağlık kuruluşun</w:t>
      </w:r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>a sevki sağlanacak</w:t>
      </w:r>
      <w:proofErr w:type="gramStart"/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proofErr w:type="gramEnd"/>
    </w:p>
    <w:p w:rsidR="00673A51" w:rsidRDefault="00F434AA">
      <w:pPr>
        <w:numPr>
          <w:ilvl w:val="0"/>
          <w:numId w:val="2"/>
        </w:numPr>
        <w:spacing w:after="0" w:line="300" w:lineRule="auto"/>
        <w:ind w:left="426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Salgın hastalık belirtisi veya temaslısı olan öğretmen, öğrenci ya da çalışanların yakınlarına, İletişim planlamasına uygun olarak bi</w:t>
      </w:r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>lgilendirme yapılmasını içerecek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673A51" w:rsidRDefault="00F434AA">
      <w:pPr>
        <w:numPr>
          <w:ilvl w:val="0"/>
          <w:numId w:val="2"/>
        </w:numPr>
        <w:spacing w:after="0" w:line="300" w:lineRule="auto"/>
        <w:ind w:left="426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Salgın hastalık semptomları olan bir kişi ile ilgilenirken, uygun ek KKD’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(maske, göz koruması, eldiven ve</w:t>
      </w:r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önlük, elbise vb.) kullanılacak</w:t>
      </w:r>
      <w:proofErr w:type="gramStart"/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proofErr w:type="gramEnd"/>
    </w:p>
    <w:p w:rsidR="00673A51" w:rsidRDefault="0095054E">
      <w:pPr>
        <w:numPr>
          <w:ilvl w:val="0"/>
          <w:numId w:val="2"/>
        </w:numPr>
        <w:spacing w:after="0" w:line="300" w:lineRule="auto"/>
        <w:ind w:left="425" w:hanging="357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Müdahale sonrası KKD’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ler</w:t>
      </w:r>
      <w:proofErr w:type="spellEnd"/>
      <w:r w:rsidR="00F434AA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uygun şekilde (Örneğin COVID-19 iç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in, ilk önce el hijyeni yapılacak, sonra göz koruması çıkarılacak en son maske çıkarılacak</w:t>
      </w:r>
      <w:r w:rsidR="00F434AA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ve hemen sabun ve su veya alkol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bazlı el antiseptiği ile eller temizlenecek</w:t>
      </w:r>
      <w:r w:rsidR="00F434AA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vb.) </w:t>
      </w:r>
    </w:p>
    <w:p w:rsidR="00673A51" w:rsidRDefault="00F434AA">
      <w:pPr>
        <w:numPr>
          <w:ilvl w:val="0"/>
          <w:numId w:val="2"/>
        </w:numPr>
        <w:spacing w:after="120" w:line="300" w:lineRule="auto"/>
        <w:ind w:left="425" w:hanging="357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Salgın hastalık belirtileri olan kişinin vücut sıvılarıyla temas eden eldivenleri ve diğer tek kullanımlık eşyaları tıbbi atık olarak kabul edilerek</w:t>
      </w:r>
      <w:r w:rsidR="0095054E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uygun şekilde bertaraf edilecek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673A51" w:rsidRDefault="00F434AA">
      <w:pPr>
        <w:numPr>
          <w:ilvl w:val="0"/>
          <w:numId w:val="2"/>
        </w:numPr>
        <w:spacing w:after="120" w:line="300" w:lineRule="auto"/>
        <w:ind w:left="360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Çalışanlar ve öğrenciler hasta olduklarınd</w:t>
      </w:r>
      <w:r w:rsidR="0095054E">
        <w:rPr>
          <w:rFonts w:ascii="Times" w:eastAsia="Times" w:hAnsi="Times" w:cs="Times"/>
          <w:sz w:val="24"/>
        </w:rPr>
        <w:t>a evde kalmaları teşvik edil</w:t>
      </w:r>
      <w:r w:rsidR="00AD5D35">
        <w:rPr>
          <w:rFonts w:ascii="Times" w:eastAsia="Times" w:hAnsi="Times" w:cs="Times"/>
          <w:sz w:val="24"/>
        </w:rPr>
        <w:t>ecek</w:t>
      </w:r>
      <w:r>
        <w:rPr>
          <w:rFonts w:ascii="Times" w:eastAsia="Times" w:hAnsi="Times" w:cs="Times"/>
          <w:sz w:val="24"/>
        </w:rPr>
        <w:t xml:space="preserve">, </w:t>
      </w:r>
    </w:p>
    <w:p w:rsidR="00673A51" w:rsidRDefault="00F434AA">
      <w:pPr>
        <w:spacing w:after="120" w:line="300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lastRenderedPageBreak/>
        <w:t>UYGULANACAK TAHLİYE YÖNTEMLERİ</w:t>
      </w:r>
    </w:p>
    <w:p w:rsidR="00673A51" w:rsidRDefault="00F434AA">
      <w:pPr>
        <w:numPr>
          <w:ilvl w:val="0"/>
          <w:numId w:val="3"/>
        </w:numPr>
        <w:spacing w:after="0" w:line="300" w:lineRule="auto"/>
        <w:ind w:left="360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Salgın hastalık (COVID-19 vb.) şüpheli vakaların tahliyesi/transfer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>i ile ilgili yöntem belirlenecek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673A51" w:rsidRDefault="00F434AA">
      <w:pPr>
        <w:numPr>
          <w:ilvl w:val="0"/>
          <w:numId w:val="3"/>
        </w:numPr>
        <w:spacing w:after="0" w:line="300" w:lineRule="auto"/>
        <w:ind w:left="360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Bir çalışanın veya öğrencinin COVID-19 olduğu tespit edilirse, okul yönetimi diğer çalışanları ve öğrencileri için COVID-19'a maruz kalma olasılıkları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konusunda bilgilendirme yapılacak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ve sağlık 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>kuruluşları ile irtibata geçilecek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673A51" w:rsidRDefault="00F434AA">
      <w:pPr>
        <w:numPr>
          <w:ilvl w:val="0"/>
          <w:numId w:val="3"/>
        </w:numPr>
        <w:spacing w:after="0" w:line="300" w:lineRule="auto"/>
        <w:ind w:left="360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Bir çalışanın veya öğrencinin COVID-19 şüphesi bulunduğu takdirde en yakın s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>ağlık kuruluşuna yönlendirilecek.</w:t>
      </w:r>
    </w:p>
    <w:p w:rsidR="00673A51" w:rsidRDefault="00F434AA">
      <w:pPr>
        <w:numPr>
          <w:ilvl w:val="0"/>
          <w:numId w:val="3"/>
        </w:numPr>
        <w:spacing w:after="0" w:line="300" w:lineRule="auto"/>
        <w:ind w:left="360" w:hanging="360"/>
        <w:jc w:val="both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Salgın hastalık belirtisi gösteren kişi ve t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>emaslılarca kullanılan alanlar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sağlık otoritelerinde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belirtilen şekilde boşaltılacak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, dezenfeksiyonu ve havalandırması (Örneğin; COVID-19 gibi vakalarda temas edilen alan boşal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>tılacak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, 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>24 saat süreyle havalandırılacak ve boş tutulması sağlanacak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, bunun sonrasında tem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>izliği yapılacak.) sağlanacak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673A51" w:rsidRDefault="00F434AA">
      <w:pPr>
        <w:numPr>
          <w:ilvl w:val="0"/>
          <w:numId w:val="3"/>
        </w:numPr>
        <w:spacing w:after="120" w:line="300" w:lineRule="auto"/>
        <w:ind w:left="357" w:hanging="357"/>
        <w:jc w:val="both"/>
        <w:rPr>
          <w:rFonts w:ascii="Times" w:eastAsia="Times" w:hAnsi="Times" w:cs="Times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Hasta kişinin olası temaslılarının saptanması ve yönetimi, sağlık otoritesinin talimatlarına uygun olarak yapılacağı güvence altına</w:t>
      </w:r>
      <w:r w:rsidR="00AD5D35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alınacak</w:t>
      </w:r>
      <w:r>
        <w:rPr>
          <w:rFonts w:ascii="Calibri" w:eastAsia="Calibri" w:hAnsi="Calibri" w:cs="Calibri"/>
          <w:color w:val="000000"/>
          <w:u w:val="single"/>
        </w:rPr>
        <w:t>.</w:t>
      </w:r>
    </w:p>
    <w:p w:rsidR="00673A51" w:rsidRDefault="00F434AA">
      <w:pPr>
        <w:numPr>
          <w:ilvl w:val="0"/>
          <w:numId w:val="3"/>
        </w:numPr>
        <w:spacing w:after="120" w:line="300" w:lineRule="auto"/>
        <w:ind w:left="360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Etkilenen çalışanın veya öğrencinin atıkları için Tıbbi Atıkların Kontrolü Yönetm</w:t>
      </w:r>
      <w:r w:rsidR="00254C2C">
        <w:rPr>
          <w:rFonts w:ascii="Times" w:eastAsia="Times" w:hAnsi="Times" w:cs="Times"/>
          <w:sz w:val="24"/>
        </w:rPr>
        <w:t>eliği kapsamında işlem yapılacak</w:t>
      </w:r>
      <w:r>
        <w:rPr>
          <w:rFonts w:ascii="Times" w:eastAsia="Times" w:hAnsi="Times" w:cs="Times"/>
          <w:sz w:val="24"/>
        </w:rPr>
        <w:t>,</w:t>
      </w:r>
    </w:p>
    <w:p w:rsidR="00673A51" w:rsidRDefault="00F434AA">
      <w:pPr>
        <w:numPr>
          <w:ilvl w:val="0"/>
          <w:numId w:val="3"/>
        </w:numPr>
        <w:spacing w:after="120" w:line="300" w:lineRule="auto"/>
        <w:ind w:left="360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Etkilenen çalışanın veya öğrencinin tıbbi yardım beklerken lavaboya gitmesi gerekiyorsa, mümkünse ayrı bir lavabo kullanımı sağlan</w:t>
      </w:r>
      <w:r w:rsidR="00254C2C">
        <w:rPr>
          <w:rFonts w:ascii="Times" w:eastAsia="Times" w:hAnsi="Times" w:cs="Times"/>
          <w:sz w:val="24"/>
        </w:rPr>
        <w:t>acak</w:t>
      </w:r>
      <w:r>
        <w:rPr>
          <w:rFonts w:ascii="Times" w:eastAsia="Times" w:hAnsi="Times" w:cs="Times"/>
          <w:sz w:val="24"/>
        </w:rPr>
        <w:t>,</w:t>
      </w:r>
    </w:p>
    <w:p w:rsidR="00673A51" w:rsidRDefault="00F434AA">
      <w:pPr>
        <w:numPr>
          <w:ilvl w:val="0"/>
          <w:numId w:val="3"/>
        </w:numPr>
        <w:spacing w:after="120" w:line="300" w:lineRule="auto"/>
        <w:ind w:left="360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Sağlık Ba</w:t>
      </w:r>
      <w:r w:rsidR="00254C2C">
        <w:rPr>
          <w:rFonts w:ascii="Times" w:eastAsia="Times" w:hAnsi="Times" w:cs="Times"/>
          <w:sz w:val="24"/>
        </w:rPr>
        <w:t>kanlığı’nın tedbirlerine uyulacak</w:t>
      </w:r>
      <w:r>
        <w:rPr>
          <w:rFonts w:ascii="Times" w:eastAsia="Times" w:hAnsi="Times" w:cs="Times"/>
          <w:sz w:val="24"/>
        </w:rPr>
        <w:t xml:space="preserve">, </w:t>
      </w:r>
    </w:p>
    <w:p w:rsidR="00673A51" w:rsidRDefault="00F434AA">
      <w:pPr>
        <w:numPr>
          <w:ilvl w:val="0"/>
          <w:numId w:val="3"/>
        </w:numPr>
        <w:spacing w:after="120" w:line="300" w:lineRule="auto"/>
        <w:ind w:left="360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Sağlık kuruluşları tarafından rapor verilen çalışan,</w:t>
      </w:r>
      <w:r w:rsidR="00254C2C">
        <w:rPr>
          <w:rFonts w:ascii="Times" w:eastAsia="Times" w:hAnsi="Times" w:cs="Times"/>
          <w:sz w:val="24"/>
        </w:rPr>
        <w:t xml:space="preserve"> okul yönetimini bilgilendirecek</w:t>
      </w:r>
      <w:r>
        <w:rPr>
          <w:rFonts w:ascii="Times" w:eastAsia="Times" w:hAnsi="Times" w:cs="Times"/>
          <w:sz w:val="24"/>
        </w:rPr>
        <w:t>,</w:t>
      </w:r>
    </w:p>
    <w:p w:rsidR="00673A51" w:rsidRDefault="00F434AA">
      <w:pPr>
        <w:spacing w:after="120" w:line="300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ACİL TOPLANMA YERİ</w:t>
      </w:r>
    </w:p>
    <w:p w:rsidR="00673A51" w:rsidRDefault="00F434AA">
      <w:pPr>
        <w:numPr>
          <w:ilvl w:val="0"/>
          <w:numId w:val="4"/>
        </w:numPr>
        <w:spacing w:after="120" w:line="300" w:lineRule="auto"/>
        <w:ind w:left="360" w:hanging="360"/>
        <w:jc w:val="both"/>
        <w:rPr>
          <w:rFonts w:ascii="Times" w:eastAsia="Times" w:hAnsi="Times" w:cs="Times"/>
          <w:sz w:val="24"/>
        </w:rPr>
      </w:pPr>
      <w:proofErr w:type="gramStart"/>
      <w:r>
        <w:rPr>
          <w:rFonts w:ascii="Times" w:eastAsia="Times" w:hAnsi="Times" w:cs="Times"/>
          <w:sz w:val="24"/>
        </w:rPr>
        <w:t>Hastalık şüphesi bulunan kişi maske takarak en</w:t>
      </w:r>
      <w:r w:rsidR="00254C2C">
        <w:rPr>
          <w:rFonts w:ascii="Times" w:eastAsia="Times" w:hAnsi="Times" w:cs="Times"/>
          <w:sz w:val="24"/>
        </w:rPr>
        <w:t xml:space="preserve"> yakın sağlık kuruluşuna gidecek ve muayenesi yapılıp</w:t>
      </w:r>
      <w:r>
        <w:rPr>
          <w:rFonts w:ascii="Times" w:eastAsia="Times" w:hAnsi="Times" w:cs="Times"/>
          <w:sz w:val="24"/>
        </w:rPr>
        <w:t>, şüpheli COVID-19 durumu bulunduğu takdirde etkilenen kişi diğer çalışanlardan ve öğrencilerden izole edilerek daha önceden belirlenen ve enfeksiyonun yayılmasını önleyecek nitelikte</w:t>
      </w:r>
      <w:r w:rsidR="00254C2C">
        <w:rPr>
          <w:rFonts w:ascii="Times" w:eastAsia="Times" w:hAnsi="Times" w:cs="Times"/>
          <w:sz w:val="24"/>
        </w:rPr>
        <w:t xml:space="preserve"> olan kapalı alanda bekletilecek</w:t>
      </w:r>
      <w:r>
        <w:rPr>
          <w:rFonts w:ascii="Times" w:eastAsia="Times" w:hAnsi="Times" w:cs="Times"/>
          <w:sz w:val="24"/>
        </w:rPr>
        <w:t xml:space="preserve"> ve Sağlık Bakanlığı’nın ilgili sağlık kuruluşu ile ilet</w:t>
      </w:r>
      <w:r w:rsidR="00254C2C">
        <w:rPr>
          <w:rFonts w:ascii="Times" w:eastAsia="Times" w:hAnsi="Times" w:cs="Times"/>
          <w:sz w:val="24"/>
        </w:rPr>
        <w:t>işime geçilerek sevki sağlanacak</w:t>
      </w:r>
      <w:r>
        <w:rPr>
          <w:rFonts w:ascii="Times" w:eastAsia="Times" w:hAnsi="Times" w:cs="Times"/>
          <w:sz w:val="24"/>
        </w:rPr>
        <w:t xml:space="preserve">. </w:t>
      </w:r>
      <w:proofErr w:type="gramEnd"/>
    </w:p>
    <w:p w:rsidR="00673A51" w:rsidRDefault="00F434AA">
      <w:pPr>
        <w:numPr>
          <w:ilvl w:val="0"/>
          <w:numId w:val="4"/>
        </w:numPr>
        <w:spacing w:after="120" w:line="300" w:lineRule="auto"/>
        <w:ind w:left="360" w:hanging="360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Sağlık Bakanl</w:t>
      </w:r>
      <w:r w:rsidR="00254C2C">
        <w:rPr>
          <w:rFonts w:ascii="Times" w:eastAsia="Times" w:hAnsi="Times" w:cs="Times"/>
          <w:sz w:val="24"/>
        </w:rPr>
        <w:t>ığı’nın 14 Gün Kuralına uyulacak</w:t>
      </w:r>
      <w:r>
        <w:rPr>
          <w:rFonts w:ascii="Times" w:eastAsia="Times" w:hAnsi="Times" w:cs="Times"/>
          <w:sz w:val="24"/>
        </w:rPr>
        <w:t>.</w:t>
      </w:r>
    </w:p>
    <w:p w:rsidR="00C70E40" w:rsidRDefault="00C70E40">
      <w:pPr>
        <w:spacing w:after="120" w:line="300" w:lineRule="auto"/>
        <w:jc w:val="both"/>
        <w:rPr>
          <w:rFonts w:ascii="Times" w:eastAsia="Times" w:hAnsi="Times" w:cs="Times"/>
          <w:sz w:val="24"/>
        </w:rPr>
      </w:pPr>
    </w:p>
    <w:p w:rsidR="00C70E40" w:rsidRDefault="00C70E40">
      <w:pPr>
        <w:spacing w:after="120" w:line="30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Ü Naim ÖZDEBİR</w:t>
      </w:r>
      <w:r>
        <w:rPr>
          <w:rFonts w:ascii="Times" w:eastAsia="Times" w:hAnsi="Times" w:cs="Times"/>
          <w:sz w:val="24"/>
        </w:rPr>
        <w:tab/>
        <w:t xml:space="preserve">     Altan KARAALP</w:t>
      </w:r>
      <w:r>
        <w:rPr>
          <w:rFonts w:ascii="Times" w:eastAsia="Times" w:hAnsi="Times" w:cs="Times"/>
          <w:sz w:val="24"/>
        </w:rPr>
        <w:tab/>
        <w:t xml:space="preserve">       Neşe JABERİ</w:t>
      </w:r>
      <w:r>
        <w:rPr>
          <w:rFonts w:ascii="Times" w:eastAsia="Times" w:hAnsi="Times" w:cs="Times"/>
          <w:sz w:val="24"/>
        </w:rPr>
        <w:tab/>
        <w:t xml:space="preserve">    Meliha UYANIK</w:t>
      </w:r>
    </w:p>
    <w:p w:rsidR="00C70E40" w:rsidRDefault="00B40290">
      <w:pPr>
        <w:spacing w:after="120" w:line="30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   </w:t>
      </w:r>
      <w:r w:rsidR="00C70E40">
        <w:rPr>
          <w:rFonts w:ascii="Times" w:eastAsia="Times" w:hAnsi="Times" w:cs="Times"/>
          <w:sz w:val="24"/>
        </w:rPr>
        <w:t xml:space="preserve">Bilişim </w:t>
      </w:r>
      <w:proofErr w:type="spellStart"/>
      <w:r w:rsidR="00C70E40">
        <w:rPr>
          <w:rFonts w:ascii="Times" w:eastAsia="Times" w:hAnsi="Times" w:cs="Times"/>
          <w:sz w:val="24"/>
        </w:rPr>
        <w:t>Öğrt</w:t>
      </w:r>
      <w:proofErr w:type="spellEnd"/>
      <w:r w:rsidR="00C70E40">
        <w:rPr>
          <w:rFonts w:ascii="Times" w:eastAsia="Times" w:hAnsi="Times" w:cs="Times"/>
          <w:sz w:val="24"/>
        </w:rPr>
        <w:tab/>
      </w:r>
      <w:r w:rsidR="00C70E40"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 xml:space="preserve">       </w:t>
      </w:r>
      <w:r w:rsidR="0068031A">
        <w:rPr>
          <w:rFonts w:ascii="Times" w:eastAsia="Times" w:hAnsi="Times" w:cs="Times"/>
          <w:sz w:val="24"/>
        </w:rPr>
        <w:t xml:space="preserve">Bilişim </w:t>
      </w:r>
      <w:proofErr w:type="spellStart"/>
      <w:r w:rsidR="0068031A">
        <w:rPr>
          <w:rFonts w:ascii="Times" w:eastAsia="Times" w:hAnsi="Times" w:cs="Times"/>
          <w:sz w:val="24"/>
        </w:rPr>
        <w:t>Öğrt</w:t>
      </w:r>
      <w:proofErr w:type="spellEnd"/>
      <w:r w:rsidR="0068031A">
        <w:rPr>
          <w:rFonts w:ascii="Times" w:eastAsia="Times" w:hAnsi="Times" w:cs="Times"/>
          <w:sz w:val="24"/>
        </w:rPr>
        <w:tab/>
        <w:t xml:space="preserve">     Sağlık Bilgisi </w:t>
      </w:r>
      <w:proofErr w:type="spellStart"/>
      <w:proofErr w:type="gramStart"/>
      <w:r w:rsidR="0068031A">
        <w:rPr>
          <w:rFonts w:ascii="Times" w:eastAsia="Times" w:hAnsi="Times" w:cs="Times"/>
          <w:sz w:val="24"/>
        </w:rPr>
        <w:t>Öğrt</w:t>
      </w:r>
      <w:proofErr w:type="spellEnd"/>
      <w:r w:rsidR="0068031A">
        <w:rPr>
          <w:rFonts w:ascii="Times" w:eastAsia="Times" w:hAnsi="Times" w:cs="Times"/>
          <w:sz w:val="24"/>
        </w:rPr>
        <w:t xml:space="preserve">      Biyoloji</w:t>
      </w:r>
      <w:proofErr w:type="gramEnd"/>
      <w:r w:rsidR="0068031A">
        <w:rPr>
          <w:rFonts w:ascii="Times" w:eastAsia="Times" w:hAnsi="Times" w:cs="Times"/>
          <w:sz w:val="24"/>
        </w:rPr>
        <w:t xml:space="preserve"> </w:t>
      </w:r>
      <w:proofErr w:type="spellStart"/>
      <w:r w:rsidR="0068031A">
        <w:rPr>
          <w:rFonts w:ascii="Times" w:eastAsia="Times" w:hAnsi="Times" w:cs="Times"/>
          <w:sz w:val="24"/>
        </w:rPr>
        <w:t>Öğrt</w:t>
      </w:r>
      <w:proofErr w:type="spellEnd"/>
    </w:p>
    <w:p w:rsidR="0068031A" w:rsidRDefault="0068031A">
      <w:pPr>
        <w:spacing w:after="120" w:line="300" w:lineRule="auto"/>
        <w:jc w:val="both"/>
        <w:rPr>
          <w:rFonts w:ascii="Times" w:eastAsia="Times" w:hAnsi="Times" w:cs="Times"/>
          <w:sz w:val="24"/>
        </w:rPr>
      </w:pPr>
    </w:p>
    <w:p w:rsidR="0068031A" w:rsidRDefault="0068031A">
      <w:pPr>
        <w:spacing w:after="120" w:line="30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Hayrettin YILDIRIM</w:t>
      </w:r>
    </w:p>
    <w:p w:rsidR="0068031A" w:rsidRDefault="00B40290">
      <w:pPr>
        <w:spacing w:after="120" w:line="30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      </w:t>
      </w:r>
      <w:bookmarkStart w:id="0" w:name="_GoBack"/>
      <w:bookmarkEnd w:id="0"/>
      <w:r w:rsidR="0068031A">
        <w:rPr>
          <w:rFonts w:ascii="Times" w:eastAsia="Times" w:hAnsi="Times" w:cs="Times"/>
          <w:sz w:val="24"/>
        </w:rPr>
        <w:t xml:space="preserve">Tarih </w:t>
      </w:r>
      <w:proofErr w:type="spellStart"/>
      <w:r w:rsidR="0068031A">
        <w:rPr>
          <w:rFonts w:ascii="Times" w:eastAsia="Times" w:hAnsi="Times" w:cs="Times"/>
          <w:sz w:val="24"/>
        </w:rPr>
        <w:t>Öğrt</w:t>
      </w:r>
      <w:proofErr w:type="spellEnd"/>
      <w:r w:rsidR="0068031A">
        <w:rPr>
          <w:rFonts w:ascii="Times" w:eastAsia="Times" w:hAnsi="Times" w:cs="Times"/>
          <w:sz w:val="24"/>
        </w:rPr>
        <w:t xml:space="preserve"> </w:t>
      </w:r>
      <w:r w:rsidR="0068031A">
        <w:rPr>
          <w:rFonts w:ascii="Times" w:eastAsia="Times" w:hAnsi="Times" w:cs="Times"/>
          <w:sz w:val="24"/>
        </w:rPr>
        <w:tab/>
      </w:r>
      <w:r w:rsidR="0068031A">
        <w:rPr>
          <w:rFonts w:ascii="Times" w:eastAsia="Times" w:hAnsi="Times" w:cs="Times"/>
          <w:sz w:val="24"/>
        </w:rPr>
        <w:tab/>
      </w:r>
      <w:r w:rsidR="0068031A">
        <w:rPr>
          <w:rFonts w:ascii="Times" w:eastAsia="Times" w:hAnsi="Times" w:cs="Times"/>
          <w:sz w:val="24"/>
        </w:rPr>
        <w:tab/>
      </w:r>
      <w:r w:rsidR="0068031A">
        <w:rPr>
          <w:rFonts w:ascii="Times" w:eastAsia="Times" w:hAnsi="Times" w:cs="Times"/>
          <w:sz w:val="24"/>
        </w:rPr>
        <w:tab/>
      </w:r>
      <w:r w:rsidR="0068031A">
        <w:rPr>
          <w:rFonts w:ascii="Times" w:eastAsia="Times" w:hAnsi="Times" w:cs="Times"/>
          <w:sz w:val="24"/>
        </w:rPr>
        <w:tab/>
      </w:r>
      <w:r w:rsidR="0068031A">
        <w:rPr>
          <w:rFonts w:ascii="Times" w:eastAsia="Times" w:hAnsi="Times" w:cs="Times"/>
          <w:sz w:val="24"/>
        </w:rPr>
        <w:tab/>
      </w:r>
      <w:r w:rsidR="0068031A">
        <w:rPr>
          <w:rFonts w:ascii="Times" w:eastAsia="Times" w:hAnsi="Times" w:cs="Times"/>
          <w:sz w:val="24"/>
        </w:rPr>
        <w:tab/>
      </w:r>
      <w:r w:rsidR="0068031A">
        <w:rPr>
          <w:rFonts w:ascii="Times" w:eastAsia="Times" w:hAnsi="Times" w:cs="Times"/>
          <w:sz w:val="24"/>
        </w:rPr>
        <w:tab/>
      </w:r>
    </w:p>
    <w:p w:rsidR="0068031A" w:rsidRDefault="0068031A">
      <w:pPr>
        <w:spacing w:after="120" w:line="30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 w:rsidR="00B40290">
        <w:rPr>
          <w:rFonts w:ascii="Times" w:eastAsia="Times" w:hAnsi="Times" w:cs="Times"/>
          <w:sz w:val="24"/>
        </w:rPr>
        <w:t xml:space="preserve"> </w:t>
      </w:r>
      <w:r>
        <w:rPr>
          <w:rFonts w:ascii="Times" w:eastAsia="Times" w:hAnsi="Times" w:cs="Times"/>
          <w:sz w:val="24"/>
        </w:rPr>
        <w:t>İbrahim IŞIL</w:t>
      </w:r>
    </w:p>
    <w:p w:rsidR="0068031A" w:rsidRDefault="0068031A">
      <w:pPr>
        <w:spacing w:after="120" w:line="300" w:lineRule="auto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</w:r>
      <w:r>
        <w:rPr>
          <w:rFonts w:ascii="Times" w:eastAsia="Times" w:hAnsi="Times" w:cs="Times"/>
          <w:sz w:val="24"/>
        </w:rPr>
        <w:tab/>
        <w:t>Okul MÜDÜRÜ</w:t>
      </w:r>
    </w:p>
    <w:sectPr w:rsidR="0068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BCE"/>
    <w:multiLevelType w:val="multilevel"/>
    <w:tmpl w:val="BE2C1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24796"/>
    <w:multiLevelType w:val="multilevel"/>
    <w:tmpl w:val="0EA8C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12CDB"/>
    <w:multiLevelType w:val="multilevel"/>
    <w:tmpl w:val="FC027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786BE8"/>
    <w:multiLevelType w:val="multilevel"/>
    <w:tmpl w:val="FBF23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3A51"/>
    <w:rsid w:val="00254C2C"/>
    <w:rsid w:val="00673A51"/>
    <w:rsid w:val="0068031A"/>
    <w:rsid w:val="0095054E"/>
    <w:rsid w:val="00AD5D35"/>
    <w:rsid w:val="00B40290"/>
    <w:rsid w:val="00C70E40"/>
    <w:rsid w:val="00CB201F"/>
    <w:rsid w:val="00F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SMTAL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Cumhur Cenk</cp:lastModifiedBy>
  <cp:revision>8</cp:revision>
  <dcterms:created xsi:type="dcterms:W3CDTF">2020-08-28T06:09:00Z</dcterms:created>
  <dcterms:modified xsi:type="dcterms:W3CDTF">2020-09-30T12:45:00Z</dcterms:modified>
</cp:coreProperties>
</file>